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1"/>
        <w:tabs>
          <w:tab w:val="right" w:pos="9639"/>
        </w:tabs>
        <w:spacing w:after="0"/>
        <w:rPr>
          <w:rFonts w:hint="default"/>
          <w:b/>
          <w:sz w:val="24"/>
          <w:lang w:val="en-US" w:eastAsia="zh-CN"/>
        </w:rPr>
      </w:pPr>
      <w:r>
        <w:rPr>
          <w:b/>
          <w:sz w:val="24"/>
        </w:rPr>
        <w:t>3GPP TSG-SA WG6 Meeting #</w:t>
      </w:r>
      <w:r>
        <w:rPr>
          <w:rFonts w:hint="eastAsia"/>
          <w:b/>
          <w:sz w:val="24"/>
          <w:lang w:eastAsia="zh-CN"/>
        </w:rPr>
        <w:t>70</w:t>
      </w:r>
      <w:r>
        <w:rPr>
          <w:b/>
          <w:sz w:val="24"/>
        </w:rPr>
        <w:tab/>
      </w:r>
      <w:r>
        <w:rPr>
          <w:b/>
          <w:sz w:val="24"/>
        </w:rPr>
        <w:t>S6-25</w:t>
      </w:r>
      <w:r>
        <w:rPr>
          <w:rFonts w:hint="eastAsia"/>
          <w:b/>
          <w:sz w:val="24"/>
          <w:lang w:eastAsia="zh-CN"/>
        </w:rPr>
        <w:t>5</w:t>
      </w:r>
      <w:r>
        <w:rPr>
          <w:rFonts w:hint="eastAsia"/>
          <w:b/>
          <w:sz w:val="24"/>
          <w:lang w:val="en-US" w:eastAsia="zh-CN"/>
        </w:rPr>
        <w:t>520</w:t>
      </w:r>
      <w:bookmarkStart w:id="32" w:name="_GoBack"/>
      <w:bookmarkEnd w:id="32"/>
    </w:p>
    <w:p w14:paraId="133FF1EF">
      <w:pPr>
        <w:pStyle w:val="81"/>
        <w:tabs>
          <w:tab w:val="right" w:pos="9639"/>
        </w:tabs>
        <w:spacing w:after="0"/>
        <w:rPr>
          <w:b/>
          <w:sz w:val="24"/>
        </w:rPr>
      </w:pPr>
      <w:r>
        <w:rPr>
          <w:rFonts w:hint="eastAsia"/>
          <w:b/>
          <w:sz w:val="24"/>
          <w:lang w:eastAsia="zh-CN"/>
        </w:rPr>
        <w:t>Dallas</w:t>
      </w:r>
      <w:r>
        <w:rPr>
          <w:b/>
          <w:sz w:val="24"/>
        </w:rPr>
        <w:t xml:space="preserve">, </w:t>
      </w:r>
      <w:r>
        <w:rPr>
          <w:rFonts w:hint="eastAsia"/>
          <w:b/>
          <w:sz w:val="24"/>
          <w:lang w:eastAsia="zh-CN"/>
        </w:rPr>
        <w:t>USA,</w:t>
      </w:r>
      <w:r>
        <w:rPr>
          <w:b/>
          <w:sz w:val="24"/>
        </w:rPr>
        <w:t xml:space="preserve"> </w:t>
      </w:r>
      <w:r>
        <w:rPr>
          <w:rFonts w:hint="eastAsia"/>
          <w:b/>
          <w:sz w:val="24"/>
          <w:lang w:eastAsia="zh-CN"/>
        </w:rPr>
        <w:t>17</w:t>
      </w:r>
      <w:r>
        <w:rPr>
          <w:b/>
          <w:sz w:val="24"/>
          <w:vertAlign w:val="superscript"/>
        </w:rPr>
        <w:t>th</w:t>
      </w:r>
      <w:r>
        <w:rPr>
          <w:b/>
          <w:sz w:val="24"/>
        </w:rPr>
        <w:t xml:space="preserve"> – </w:t>
      </w:r>
      <w:r>
        <w:rPr>
          <w:rFonts w:hint="eastAsia"/>
          <w:b/>
          <w:sz w:val="24"/>
          <w:lang w:eastAsia="zh-CN"/>
        </w:rPr>
        <w:t>21</w:t>
      </w:r>
      <w:r>
        <w:rPr>
          <w:b/>
          <w:sz w:val="24"/>
          <w:vertAlign w:val="superscript"/>
        </w:rPr>
        <w:t>th</w:t>
      </w:r>
      <w:r>
        <w:rPr>
          <w:b/>
          <w:sz w:val="24"/>
        </w:rPr>
        <w:t xml:space="preserve"> </w:t>
      </w:r>
      <w:r>
        <w:rPr>
          <w:rFonts w:hint="eastAsia"/>
          <w:b/>
          <w:sz w:val="24"/>
          <w:lang w:eastAsia="zh-CN"/>
        </w:rPr>
        <w:t>Nov</w:t>
      </w:r>
      <w:r>
        <w:rPr>
          <w:b/>
          <w:sz w:val="24"/>
        </w:rPr>
        <w:t xml:space="preserve"> 2025</w:t>
      </w:r>
      <w:r>
        <w:rPr>
          <w:b/>
          <w:sz w:val="24"/>
        </w:rPr>
        <w:tab/>
      </w:r>
      <w:r>
        <w:rPr>
          <w:b/>
          <w:sz w:val="24"/>
        </w:rPr>
        <w:t>(revision of S6-25</w:t>
      </w:r>
      <w:r>
        <w:rPr>
          <w:rFonts w:hint="eastAsia"/>
          <w:b/>
          <w:sz w:val="24"/>
          <w:lang w:eastAsia="zh-CN"/>
        </w:rPr>
        <w:t>x</w:t>
      </w:r>
      <w:r>
        <w:rPr>
          <w:b/>
          <w:sz w:val="24"/>
        </w:rPr>
        <w:t>xxx)</w:t>
      </w:r>
    </w:p>
    <w:p w14:paraId="6C088882">
      <w:pPr>
        <w:pBdr>
          <w:bottom w:val="single" w:color="auto" w:sz="4" w:space="1"/>
        </w:pBdr>
        <w:tabs>
          <w:tab w:val="right" w:pos="9214"/>
        </w:tabs>
        <w:spacing w:after="0"/>
        <w:rPr>
          <w:rFonts w:ascii="Arial" w:hAnsi="Arial" w:cs="Arial"/>
          <w:b/>
        </w:rPr>
      </w:pPr>
    </w:p>
    <w:p w14:paraId="1E69D14C">
      <w:pPr>
        <w:rPr>
          <w:rFonts w:ascii="Arial" w:hAnsi="Arial" w:cs="Arial"/>
          <w:b/>
          <w:bCs/>
        </w:rPr>
      </w:pPr>
    </w:p>
    <w:p w14:paraId="5C8F2401">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hint="eastAsia" w:ascii="Arial" w:hAnsi="Arial" w:cs="Arial"/>
          <w:b/>
          <w:bCs/>
          <w:lang w:eastAsia="zh-CN"/>
        </w:rPr>
        <w:t>CATT</w:t>
      </w:r>
    </w:p>
    <w:p w14:paraId="7A651A91">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bookmarkStart w:id="0" w:name="OLE_LINK486"/>
      <w:bookmarkStart w:id="1" w:name="OLE_LINK393"/>
      <w:r>
        <w:rPr>
          <w:rFonts w:hint="eastAsia" w:ascii="Arial" w:hAnsi="Arial" w:cs="Arial"/>
          <w:b/>
          <w:bCs/>
          <w:lang w:eastAsia="zh-CN"/>
        </w:rPr>
        <w:t>Solution evaluation</w:t>
      </w:r>
      <w:bookmarkEnd w:id="0"/>
      <w:r>
        <w:rPr>
          <w:rFonts w:hint="eastAsia" w:ascii="Arial" w:hAnsi="Arial" w:cs="Arial"/>
          <w:b/>
          <w:bCs/>
          <w:lang w:eastAsia="zh-CN"/>
        </w:rPr>
        <w:t xml:space="preserve"> for Sol#</w:t>
      </w:r>
      <w:bookmarkEnd w:id="1"/>
      <w:r>
        <w:rPr>
          <w:rFonts w:hint="eastAsia" w:ascii="Arial" w:hAnsi="Arial" w:cs="Arial"/>
          <w:b/>
          <w:bCs/>
          <w:lang w:eastAsia="zh-CN"/>
        </w:rPr>
        <w:t>2</w:t>
      </w:r>
    </w:p>
    <w:p w14:paraId="13B93593">
      <w:pPr>
        <w:spacing w:after="120"/>
        <w:ind w:left="1985" w:hanging="1985"/>
        <w:rPr>
          <w:rFonts w:ascii="Arial" w:hAnsi="Arial" w:cs="Arial"/>
          <w:b/>
          <w:bCs/>
          <w:lang w:eastAsia="zh-CN"/>
        </w:rPr>
      </w:pPr>
      <w:r>
        <w:rPr>
          <w:rFonts w:ascii="Arial" w:hAnsi="Arial" w:cs="Arial"/>
          <w:b/>
          <w:bCs/>
        </w:rPr>
        <w:t>Spec:</w:t>
      </w:r>
      <w:r>
        <w:rPr>
          <w:rFonts w:ascii="Arial" w:hAnsi="Arial" w:cs="Arial"/>
          <w:b/>
          <w:bCs/>
        </w:rPr>
        <w:tab/>
      </w:r>
      <w:r>
        <w:rPr>
          <w:rFonts w:ascii="Arial" w:hAnsi="Arial" w:cs="Arial"/>
          <w:b/>
          <w:bCs/>
        </w:rPr>
        <w:t>3GPP TR 23.700-</w:t>
      </w:r>
      <w:r>
        <w:rPr>
          <w:rFonts w:hint="eastAsia" w:ascii="Arial" w:hAnsi="Arial" w:cs="Arial"/>
          <w:b/>
          <w:bCs/>
          <w:lang w:eastAsia="zh-CN"/>
        </w:rPr>
        <w:t>02</w:t>
      </w:r>
      <w:r>
        <w:rPr>
          <w:rFonts w:ascii="Arial" w:hAnsi="Arial" w:cs="Arial"/>
          <w:b/>
          <w:bCs/>
        </w:rPr>
        <w:t xml:space="preserve"> v0.</w:t>
      </w:r>
      <w:r>
        <w:rPr>
          <w:rFonts w:hint="eastAsia" w:ascii="Arial" w:hAnsi="Arial" w:cs="Arial"/>
          <w:b/>
          <w:bCs/>
          <w:lang w:eastAsia="zh-CN"/>
        </w:rPr>
        <w:t>2.0</w:t>
      </w:r>
    </w:p>
    <w:p w14:paraId="4348F67C">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b/>
          <w:bCs/>
        </w:rPr>
        <w:t>9.</w:t>
      </w:r>
      <w:r>
        <w:rPr>
          <w:rFonts w:hint="eastAsia" w:ascii="Arial" w:hAnsi="Arial" w:cs="Arial"/>
          <w:b/>
          <w:bCs/>
          <w:lang w:eastAsia="zh-CN"/>
        </w:rPr>
        <w:t>12</w:t>
      </w:r>
    </w:p>
    <w:p w14:paraId="6124C1B8">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5A28A56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Pr>
          <w:rFonts w:hint="eastAsia" w:ascii="Arial" w:hAnsi="Arial" w:cs="Arial"/>
          <w:b/>
          <w:bCs/>
          <w:lang w:eastAsia="zh-CN"/>
        </w:rPr>
        <w:t>Liping Wu &lt;wuliping</w:t>
      </w:r>
      <w:r>
        <w:rPr>
          <w:rFonts w:ascii="Arial" w:hAnsi="Arial" w:cs="Arial"/>
          <w:b/>
          <w:bCs/>
        </w:rPr>
        <w:t>@</w:t>
      </w:r>
      <w:r>
        <w:rPr>
          <w:rFonts w:hint="eastAsia" w:ascii="Arial" w:hAnsi="Arial" w:cs="Arial"/>
          <w:b/>
          <w:bCs/>
          <w:lang w:eastAsia="zh-CN"/>
        </w:rPr>
        <w:t>cictmobile</w:t>
      </w:r>
      <w:r>
        <w:rPr>
          <w:rFonts w:ascii="Arial" w:hAnsi="Arial" w:cs="Arial"/>
          <w:b/>
          <w:bCs/>
        </w:rPr>
        <w:t>.com</w:t>
      </w:r>
      <w:r>
        <w:rPr>
          <w:rFonts w:hint="eastAsia" w:ascii="Arial" w:hAnsi="Arial" w:cs="Arial"/>
          <w:b/>
          <w:bCs/>
          <w:lang w:eastAsia="zh-CN"/>
        </w:rPr>
        <w:t>&gt;</w:t>
      </w:r>
    </w:p>
    <w:p w14:paraId="645E6065">
      <w:pPr>
        <w:pBdr>
          <w:bottom w:val="single" w:color="auto" w:sz="12" w:space="1"/>
        </w:pBdr>
        <w:spacing w:after="120"/>
        <w:ind w:left="1985" w:hanging="1985"/>
        <w:rPr>
          <w:rFonts w:ascii="Arial" w:hAnsi="Arial" w:cs="Arial"/>
          <w:b/>
          <w:bCs/>
        </w:rPr>
      </w:pPr>
    </w:p>
    <w:p w14:paraId="13A4E5D3">
      <w:pPr>
        <w:pStyle w:val="81"/>
        <w:rPr>
          <w:b/>
        </w:rPr>
      </w:pPr>
      <w:r>
        <w:rPr>
          <w:b/>
        </w:rPr>
        <w:t>1. Introduction</w:t>
      </w:r>
    </w:p>
    <w:p w14:paraId="3308A2BA">
      <w:pPr>
        <w:rPr>
          <w:lang w:val="en-IN"/>
        </w:rPr>
      </w:pPr>
      <w:r>
        <w:t xml:space="preserve">The contribution </w:t>
      </w:r>
      <w:r>
        <w:rPr>
          <w:rFonts w:hint="eastAsia"/>
          <w:lang w:eastAsia="zh-CN"/>
        </w:rPr>
        <w:t>propose</w:t>
      </w:r>
      <w:r>
        <w:t xml:space="preserve">s </w:t>
      </w:r>
      <w:r>
        <w:rPr>
          <w:rFonts w:hint="eastAsia"/>
          <w:lang w:eastAsia="zh-CN"/>
        </w:rPr>
        <w:t xml:space="preserve">to </w:t>
      </w:r>
      <w:bookmarkStart w:id="2" w:name="OLE_LINK30"/>
      <w:r>
        <w:rPr>
          <w:rFonts w:hint="eastAsia"/>
          <w:lang w:eastAsia="zh-CN"/>
        </w:rPr>
        <w:t>provide the</w:t>
      </w:r>
      <w:bookmarkEnd w:id="2"/>
      <w:r>
        <w:rPr>
          <w:rFonts w:hint="eastAsia"/>
          <w:lang w:eastAsia="zh-CN"/>
        </w:rPr>
        <w:t xml:space="preserve"> s</w:t>
      </w:r>
      <w:r>
        <w:rPr>
          <w:lang w:eastAsia="zh-CN"/>
        </w:rPr>
        <w:t xml:space="preserve">olution evaluation for </w:t>
      </w:r>
      <w:r>
        <w:rPr>
          <w:rFonts w:hint="eastAsia"/>
          <w:lang w:eastAsia="zh-CN"/>
        </w:rPr>
        <w:t>Sol#2</w:t>
      </w:r>
      <w:r>
        <w:t>.</w:t>
      </w:r>
    </w:p>
    <w:p w14:paraId="31FBCE36">
      <w:pPr>
        <w:pStyle w:val="81"/>
        <w:rPr>
          <w:b/>
          <w:lang w:val="en-US" w:eastAsia="zh-CN"/>
        </w:rPr>
      </w:pPr>
      <w:r>
        <w:rPr>
          <w:b/>
          <w:lang w:val="en-US"/>
        </w:rPr>
        <w:t>2. Reason for Change</w:t>
      </w:r>
    </w:p>
    <w:p w14:paraId="6471DBA2">
      <w:pPr>
        <w:pStyle w:val="81"/>
        <w:rPr>
          <w:rFonts w:ascii="Times New Roman" w:hAnsi="Times New Roman"/>
          <w:lang w:eastAsia="zh-CN"/>
        </w:rPr>
      </w:pPr>
      <w:r>
        <w:rPr>
          <w:rFonts w:hint="eastAsia" w:ascii="Times New Roman" w:hAnsi="Times New Roman"/>
          <w:lang w:eastAsia="zh-CN"/>
        </w:rPr>
        <w:t xml:space="preserve">To </w:t>
      </w:r>
      <w:r>
        <w:rPr>
          <w:rFonts w:ascii="Times New Roman" w:hAnsi="Times New Roman"/>
          <w:lang w:eastAsia="zh-CN"/>
        </w:rPr>
        <w:t>complete</w:t>
      </w:r>
      <w:r>
        <w:rPr>
          <w:rFonts w:hint="eastAsia" w:ascii="Times New Roman" w:hAnsi="Times New Roman"/>
          <w:lang w:eastAsia="zh-CN"/>
        </w:rPr>
        <w:t xml:space="preserve"> the Sol#2 and the TR.</w:t>
      </w:r>
    </w:p>
    <w:p w14:paraId="1AD024AF">
      <w:pPr>
        <w:pStyle w:val="81"/>
        <w:rPr>
          <w:b/>
        </w:rPr>
      </w:pPr>
      <w:r>
        <w:rPr>
          <w:b/>
        </w:rPr>
        <w:t>3. Proposal</w:t>
      </w:r>
    </w:p>
    <w:p w14:paraId="3E1BFF07">
      <w:pPr>
        <w:rPr>
          <w:lang w:val="en-US"/>
        </w:rPr>
      </w:pPr>
      <w:r>
        <w:rPr>
          <w:lang w:val="en-US"/>
        </w:rPr>
        <w:t xml:space="preserve">It is proposed to agree the following changes </w:t>
      </w:r>
      <w:r>
        <w:rPr>
          <w:rFonts w:hint="eastAsia"/>
          <w:lang w:val="en-US" w:eastAsia="zh-CN"/>
        </w:rPr>
        <w:t>for</w:t>
      </w:r>
      <w:r>
        <w:rPr>
          <w:lang w:val="en-US"/>
        </w:rPr>
        <w:t xml:space="preserve"> 3GPP TR 23.700-</w:t>
      </w:r>
      <w:r>
        <w:rPr>
          <w:rFonts w:hint="eastAsia"/>
          <w:lang w:val="en-US" w:eastAsia="zh-CN"/>
        </w:rPr>
        <w:t>02</w:t>
      </w:r>
      <w:r>
        <w:rPr>
          <w:lang w:val="en-US"/>
        </w:rPr>
        <w:t xml:space="preserve"> v0.</w:t>
      </w:r>
      <w:r>
        <w:rPr>
          <w:rFonts w:hint="eastAsia"/>
          <w:lang w:val="en-US" w:eastAsia="zh-CN"/>
        </w:rPr>
        <w:t>2</w:t>
      </w:r>
      <w:r>
        <w:rPr>
          <w:lang w:val="en-US"/>
        </w:rPr>
        <w:t>.0.</w:t>
      </w:r>
    </w:p>
    <w:p w14:paraId="531384E3">
      <w:pPr>
        <w:pBdr>
          <w:bottom w:val="single" w:color="auto" w:sz="12" w:space="1"/>
        </w:pBdr>
        <w:rPr>
          <w:lang w:val="en-US"/>
        </w:rPr>
      </w:pPr>
    </w:p>
    <w:p w14:paraId="2EDDCE09">
      <w:pPr>
        <w:rPr>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01305C8A">
      <w:pPr>
        <w:pStyle w:val="3"/>
        <w:rPr>
          <w:lang w:eastAsia="zh-CN"/>
        </w:rPr>
      </w:pPr>
      <w:bookmarkStart w:id="3" w:name="_Toc212125615"/>
      <w:r>
        <w:rPr>
          <w:lang w:eastAsia="zh-CN"/>
        </w:rPr>
        <w:t>5</w:t>
      </w:r>
      <w:r>
        <w:t>.3</w:t>
      </w:r>
      <w:r>
        <w:tab/>
      </w:r>
      <w:r>
        <w:rPr>
          <w:lang w:val="en-US"/>
        </w:rPr>
        <w:t>Solution #2:</w:t>
      </w:r>
      <w:r>
        <w:rPr>
          <w:lang w:val="en-US" w:eastAsia="zh-CN"/>
        </w:rPr>
        <w:t xml:space="preserve"> Support of </w:t>
      </w:r>
      <w:r>
        <w:rPr>
          <w:lang w:eastAsia="zh-CN"/>
        </w:rPr>
        <w:t>QoS analysis for services over satellite access</w:t>
      </w:r>
      <w:bookmarkEnd w:id="3"/>
    </w:p>
    <w:p w14:paraId="375ADD45">
      <w:pPr>
        <w:pStyle w:val="4"/>
        <w:rPr>
          <w:lang w:eastAsia="zh-CN"/>
        </w:rPr>
      </w:pPr>
      <w:bookmarkStart w:id="4" w:name="_Toc212125616"/>
      <w:r>
        <w:rPr>
          <w:lang w:eastAsia="zh-CN"/>
        </w:rPr>
        <w:t>5.3.1</w:t>
      </w:r>
      <w:r>
        <w:rPr>
          <w:lang w:eastAsia="zh-CN"/>
        </w:rPr>
        <w:tab/>
      </w:r>
      <w:r>
        <w:rPr>
          <w:lang w:eastAsia="zh-CN"/>
        </w:rPr>
        <w:t>Solution description</w:t>
      </w:r>
      <w:bookmarkEnd w:id="4"/>
    </w:p>
    <w:p w14:paraId="33E77051">
      <w:pPr>
        <w:pStyle w:val="84"/>
        <w:rPr>
          <w:i w:val="0"/>
          <w:color w:val="auto"/>
          <w:lang w:eastAsia="zh-CN"/>
        </w:rPr>
      </w:pPr>
      <w:commentRangeStart w:id="0"/>
      <w:r>
        <w:rPr>
          <w:i w:val="0"/>
          <w:color w:val="auto"/>
          <w:lang w:eastAsia="zh-CN"/>
        </w:rPr>
        <w:t xml:space="preserve">This solution addresses the KI#6. </w:t>
      </w:r>
    </w:p>
    <w:p w14:paraId="50CCA6F8">
      <w:pPr>
        <w:pStyle w:val="84"/>
        <w:rPr>
          <w:i w:val="0"/>
          <w:color w:val="auto"/>
          <w:lang w:eastAsia="zh-CN"/>
        </w:rPr>
      </w:pPr>
      <w:r>
        <w:rPr>
          <w:i w:val="0"/>
          <w:color w:val="auto"/>
          <w:lang w:eastAsia="zh-CN"/>
        </w:rPr>
        <w:t xml:space="preserve">The VAL server or the UE may act as consumers to subscribe the </w:t>
      </w:r>
      <w:bookmarkStart w:id="5" w:name="OLE_LINK503"/>
      <w:r>
        <w:rPr>
          <w:i w:val="0"/>
          <w:color w:val="auto"/>
          <w:lang w:eastAsia="zh-CN"/>
        </w:rPr>
        <w:t>QoS analysis related to the services over satellite access</w:t>
      </w:r>
      <w:bookmarkEnd w:id="5"/>
      <w:r>
        <w:rPr>
          <w:i w:val="0"/>
          <w:color w:val="auto"/>
          <w:lang w:eastAsia="zh-CN"/>
        </w:rPr>
        <w:t xml:space="preserve"> from ADAES. They may ask to </w:t>
      </w:r>
      <w:bookmarkStart w:id="6" w:name="OLE_LINK505"/>
      <w:bookmarkStart w:id="7" w:name="OLE_LINK504"/>
      <w:r>
        <w:rPr>
          <w:i w:val="0"/>
          <w:color w:val="auto"/>
          <w:lang w:eastAsia="zh-CN"/>
        </w:rPr>
        <w:t>provide the preferred or predicted QoS for the requested service over satellite access</w:t>
      </w:r>
      <w:bookmarkEnd w:id="6"/>
      <w:bookmarkEnd w:id="7"/>
      <w:r>
        <w:rPr>
          <w:i w:val="0"/>
          <w:color w:val="auto"/>
          <w:lang w:eastAsia="zh-CN"/>
        </w:rPr>
        <w:t>.</w:t>
      </w:r>
      <w:commentRangeEnd w:id="0"/>
      <w:r>
        <w:rPr>
          <w:rStyle w:val="46"/>
          <w:rFonts w:eastAsia="等线"/>
          <w:i w:val="0"/>
          <w:color w:val="auto"/>
        </w:rPr>
        <w:commentReference w:id="0"/>
      </w:r>
    </w:p>
    <w:p w14:paraId="562E663D">
      <w:pPr>
        <w:pStyle w:val="5"/>
        <w:rPr>
          <w:lang w:eastAsia="zh-CN"/>
        </w:rPr>
      </w:pPr>
      <w:bookmarkStart w:id="8" w:name="_Toc212125617"/>
      <w:r>
        <w:rPr>
          <w:lang w:eastAsia="zh-CN"/>
        </w:rPr>
        <w:t>5</w:t>
      </w:r>
      <w:r>
        <w:t>.3.1</w:t>
      </w:r>
      <w:r>
        <w:rPr>
          <w:lang w:eastAsia="zh-CN"/>
        </w:rPr>
        <w:t>.1</w:t>
      </w:r>
      <w:r>
        <w:tab/>
      </w:r>
      <w:r>
        <w:rPr>
          <w:lang w:eastAsia="zh-CN"/>
        </w:rPr>
        <w:t>Procedure of QoS analysis for services over satellite access</w:t>
      </w:r>
      <w:bookmarkEnd w:id="8"/>
    </w:p>
    <w:p w14:paraId="4D150C73">
      <w:pPr>
        <w:rPr>
          <w:i/>
          <w:lang w:eastAsia="zh-CN"/>
        </w:rPr>
      </w:pPr>
      <w:r>
        <w:rPr>
          <w:lang w:eastAsia="zh-CN"/>
        </w:rPr>
        <w:t>Figure 5.3.1.2-1 illustrates the high-level procedure of QoS analysis for services over satellite access.</w:t>
      </w:r>
    </w:p>
    <w:p w14:paraId="3B8B6CE5">
      <w:r>
        <w:t>Pre-condition:</w:t>
      </w:r>
    </w:p>
    <w:p w14:paraId="6EDD7437">
      <w:pPr>
        <w:pStyle w:val="75"/>
        <w:rPr>
          <w:ins w:id="0" w:author="liping" w:date="2025-11-18T07:35:11Z"/>
          <w:rFonts w:eastAsia="宋体"/>
          <w:lang w:eastAsia="zh-CN"/>
        </w:rPr>
      </w:pPr>
      <w:r>
        <w:t>-</w:t>
      </w:r>
      <w:r>
        <w:tab/>
      </w:r>
      <w:r>
        <w:rPr>
          <w:rFonts w:eastAsia="宋体"/>
        </w:rPr>
        <w:t xml:space="preserve">The </w:t>
      </w:r>
      <w:del w:id="1" w:author="liping" w:date="2025-11-18T07:43:27Z">
        <w:r>
          <w:rPr>
            <w:rFonts w:eastAsia="宋体"/>
            <w:lang w:eastAsia="zh-CN"/>
          </w:rPr>
          <w:delText xml:space="preserve">following </w:delText>
        </w:r>
      </w:del>
      <w:del w:id="2" w:author="liping" w:date="2025-11-18T07:43:27Z">
        <w:r>
          <w:rPr>
            <w:rFonts w:hint="eastAsia" w:eastAsia="宋体"/>
            <w:lang w:val="en-US" w:eastAsia="zh-CN"/>
          </w:rPr>
          <w:delText>network entities network entities</w:delText>
        </w:r>
      </w:del>
      <w:del w:id="3" w:author="liping" w:date="2025-11-18T07:43:27Z">
        <w:r>
          <w:rPr>
            <w:rFonts w:eastAsia="宋体"/>
            <w:lang w:eastAsia="zh-CN"/>
          </w:rPr>
          <w:delText>NFs (e.g.,</w:delText>
        </w:r>
      </w:del>
      <w:del w:id="4" w:author="liping" w:date="2025-11-18T07:43:30Z">
        <w:r>
          <w:rPr>
            <w:rFonts w:eastAsia="宋体"/>
            <w:lang w:eastAsia="zh-CN"/>
          </w:rPr>
          <w:delText xml:space="preserve"> </w:delText>
        </w:r>
      </w:del>
      <w:r>
        <w:rPr>
          <w:rFonts w:eastAsia="宋体"/>
          <w:lang w:eastAsia="zh-CN"/>
        </w:rPr>
        <w:t>ADAES</w:t>
      </w:r>
      <w:ins w:id="5" w:author="liping" w:date="2025-11-18T07:23:01Z">
        <w:r>
          <w:rPr>
            <w:rFonts w:hint="eastAsia" w:eastAsia="宋体"/>
            <w:lang w:val="en-US" w:eastAsia="zh-CN"/>
          </w:rPr>
          <w:t>, V</w:t>
        </w:r>
      </w:ins>
      <w:ins w:id="6" w:author="liping" w:date="2025-11-18T07:23:02Z">
        <w:r>
          <w:rPr>
            <w:rFonts w:hint="eastAsia" w:eastAsia="宋体"/>
            <w:lang w:val="en-US" w:eastAsia="zh-CN"/>
          </w:rPr>
          <w:t>A</w:t>
        </w:r>
      </w:ins>
      <w:ins w:id="7" w:author="liping" w:date="2025-11-18T07:23:03Z">
        <w:r>
          <w:rPr>
            <w:rFonts w:hint="eastAsia" w:eastAsia="宋体"/>
            <w:lang w:val="en-US" w:eastAsia="zh-CN"/>
          </w:rPr>
          <w:t>L UE</w:t>
        </w:r>
      </w:ins>
      <w:ins w:id="8" w:author="liping" w:date="2025-11-18T07:23:04Z">
        <w:r>
          <w:rPr>
            <w:rFonts w:hint="eastAsia" w:eastAsia="宋体"/>
            <w:lang w:val="en-US" w:eastAsia="zh-CN"/>
          </w:rPr>
          <w:t>,</w:t>
        </w:r>
      </w:ins>
      <w:ins w:id="9" w:author="liping" w:date="2025-11-18T07:23:05Z">
        <w:r>
          <w:rPr>
            <w:rFonts w:hint="eastAsia" w:eastAsia="宋体"/>
            <w:lang w:val="en-US" w:eastAsia="zh-CN"/>
          </w:rPr>
          <w:t xml:space="preserve"> VAL</w:t>
        </w:r>
      </w:ins>
      <w:ins w:id="10" w:author="liping" w:date="2025-11-18T07:23:06Z">
        <w:r>
          <w:rPr>
            <w:rFonts w:hint="eastAsia" w:eastAsia="宋体"/>
            <w:lang w:val="en-US" w:eastAsia="zh-CN"/>
          </w:rPr>
          <w:t xml:space="preserve"> ser</w:t>
        </w:r>
      </w:ins>
      <w:ins w:id="11" w:author="liping" w:date="2025-11-18T07:26:46Z">
        <w:r>
          <w:rPr>
            <w:rFonts w:hint="eastAsia" w:eastAsia="宋体"/>
            <w:lang w:val="en-US" w:eastAsia="zh-CN"/>
          </w:rPr>
          <w:t>ver</w:t>
        </w:r>
      </w:ins>
      <w:r>
        <w:rPr>
          <w:rFonts w:eastAsia="宋体"/>
          <w:lang w:eastAsia="zh-CN"/>
        </w:rPr>
        <w:t>,</w:t>
      </w:r>
      <w:ins w:id="12" w:author="liping" w:date="2025-11-20T06:23:34Z">
        <w:r>
          <w:rPr>
            <w:rFonts w:hint="eastAsia" w:eastAsia="宋体"/>
            <w:lang w:val="en-US" w:eastAsia="zh-CN"/>
          </w:rPr>
          <w:t xml:space="preserve"> </w:t>
        </w:r>
      </w:ins>
      <w:ins w:id="13" w:author="liping" w:date="2025-11-20T06:23:44Z">
        <w:r>
          <w:rPr>
            <w:rFonts w:hint="eastAsia" w:eastAsia="宋体"/>
            <w:lang w:val="en-US" w:eastAsia="zh-CN"/>
          </w:rPr>
          <w:t>3GPP CN (e.g., NWDAF)</w:t>
        </w:r>
      </w:ins>
      <w:del w:id="14" w:author="liping" w:date="2025-11-18T07:43:34Z">
        <w:r>
          <w:rPr>
            <w:rFonts w:eastAsia="宋体"/>
            <w:lang w:eastAsia="zh-CN"/>
          </w:rPr>
          <w:delText xml:space="preserve"> SEAL) </w:delText>
        </w:r>
      </w:del>
      <w:r>
        <w:rPr>
          <w:rFonts w:hint="eastAsia" w:eastAsia="宋体"/>
          <w:lang w:val="en-US" w:eastAsia="zh-CN"/>
        </w:rPr>
        <w:t xml:space="preserve"> </w:t>
      </w:r>
      <w:r>
        <w:rPr>
          <w:rFonts w:eastAsia="宋体"/>
          <w:lang w:eastAsia="zh-CN"/>
        </w:rPr>
        <w:t xml:space="preserve">are all deployed on the ground. </w:t>
      </w:r>
    </w:p>
    <w:p w14:paraId="40C058D1">
      <w:pPr>
        <w:pStyle w:val="75"/>
        <w:rPr>
          <w:lang w:eastAsia="zh-CN"/>
        </w:rPr>
      </w:pPr>
      <w:r>
        <w:rPr>
          <w:lang w:eastAsia="zh-CN"/>
        </w:rPr>
        <w:t xml:space="preserve">- </w:t>
      </w:r>
      <w:r>
        <w:rPr>
          <w:lang w:eastAsia="zh-CN"/>
        </w:rPr>
        <w:tab/>
      </w:r>
      <w:r>
        <w:rPr>
          <w:lang w:eastAsia="zh-CN"/>
        </w:rPr>
        <w:t xml:space="preserve"> The target UE is accessing the satellite. </w:t>
      </w:r>
    </w:p>
    <w:p w14:paraId="2E1C2710">
      <w:pPr>
        <w:pStyle w:val="55"/>
        <w:rPr>
          <w:lang w:eastAsia="zh-CN"/>
        </w:rPr>
      </w:pPr>
      <w:r>
        <w:object>
          <v:shape id="_x0000_i1025" o:spt="75" type="#_x0000_t75" style="height:322.95pt;width:454.5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14:paraId="09136230">
      <w:pPr>
        <w:pStyle w:val="54"/>
        <w:rPr>
          <w:rFonts w:eastAsia="宋体"/>
          <w:lang w:eastAsia="zh-CN"/>
        </w:rPr>
      </w:pPr>
      <w:r>
        <w:rPr>
          <w:lang w:eastAsia="zh-CN"/>
        </w:rPr>
        <w:t xml:space="preserve">Figure 5.3.1.1-1: </w:t>
      </w:r>
      <w:r>
        <w:rPr>
          <w:rFonts w:eastAsia="宋体"/>
          <w:lang w:eastAsia="zh-CN"/>
        </w:rPr>
        <w:t>Procedure of</w:t>
      </w:r>
      <w:r>
        <w:rPr>
          <w:lang w:eastAsia="zh-CN"/>
        </w:rPr>
        <w:t xml:space="preserve"> QoS analysis for services over satellite access</w:t>
      </w:r>
    </w:p>
    <w:p w14:paraId="47AA88F4">
      <w:pPr>
        <w:pStyle w:val="75"/>
        <w:rPr>
          <w:lang w:eastAsia="zh-CN"/>
        </w:rPr>
      </w:pPr>
      <w:r>
        <w:rPr>
          <w:lang w:eastAsia="zh-CN"/>
        </w:rPr>
        <w:t>1.</w:t>
      </w:r>
      <w:r>
        <w:rPr>
          <w:lang w:eastAsia="zh-CN"/>
        </w:rPr>
        <w:tab/>
      </w:r>
      <w:r>
        <w:rPr>
          <w:lang w:eastAsia="zh-CN"/>
        </w:rPr>
        <w:t xml:space="preserve">Consumers (e.g., the VAL server or UE) initiate a satellite communication analysis subscription request to the ADAES, with the analysis ID (i.e. QoS for the satellite communication), analysis type (statistics or prediction), target UE ID, service ID, target service area, reporting conditions (e.g., periodic reporting or event-triggered reporting), service QoS </w:t>
      </w:r>
      <w:r>
        <w:t>parameter</w:t>
      </w:r>
      <w:r>
        <w:rPr>
          <w:lang w:eastAsia="zh-CN"/>
        </w:rPr>
        <w:t>s, etc.</w:t>
      </w:r>
    </w:p>
    <w:p w14:paraId="7454D759">
      <w:pPr>
        <w:pStyle w:val="56"/>
        <w:rPr>
          <w:lang w:eastAsia="zh-CN"/>
        </w:rPr>
      </w:pPr>
      <w:bookmarkStart w:id="9" w:name="OLE_LINK65"/>
      <w:bookmarkStart w:id="10" w:name="OLE_LINK66"/>
      <w:r>
        <w:rPr>
          <w:lang w:eastAsia="zh-CN"/>
        </w:rPr>
        <w:t>NOTE 1:</w:t>
      </w:r>
      <w:r>
        <w:rPr>
          <w:lang w:eastAsia="zh-CN"/>
        </w:rPr>
        <w:tab/>
      </w:r>
      <w:r>
        <w:rPr>
          <w:lang w:eastAsia="zh-CN"/>
        </w:rPr>
        <w:t>The definition of QoS can refer to the clause 5.7 of 3GPP TS 23.501 [10].</w:t>
      </w:r>
    </w:p>
    <w:bookmarkEnd w:id="9"/>
    <w:bookmarkEnd w:id="10"/>
    <w:p w14:paraId="75D661F2">
      <w:pPr>
        <w:pStyle w:val="75"/>
        <w:rPr>
          <w:rFonts w:eastAsia="宋体"/>
          <w:lang w:eastAsia="zh-CN"/>
        </w:rPr>
      </w:pPr>
      <w:r>
        <w:rPr>
          <w:rFonts w:eastAsia="宋体"/>
          <w:lang w:eastAsia="zh-CN"/>
        </w:rPr>
        <w:t>2.</w:t>
      </w:r>
      <w:r>
        <w:rPr>
          <w:rFonts w:eastAsia="宋体"/>
          <w:lang w:eastAsia="zh-CN"/>
        </w:rPr>
        <w:tab/>
      </w:r>
      <w:r>
        <w:rPr>
          <w:rFonts w:eastAsia="宋体"/>
          <w:lang w:eastAsia="zh-CN"/>
        </w:rPr>
        <w:t xml:space="preserve">The ADAES checks whether the VAL server is authorized to invoke such request.  </w:t>
      </w:r>
    </w:p>
    <w:p w14:paraId="3C78816B">
      <w:pPr>
        <w:pStyle w:val="75"/>
        <w:rPr>
          <w:rFonts w:eastAsia="宋体"/>
          <w:lang w:eastAsia="zh-CN"/>
        </w:rPr>
      </w:pPr>
      <w:r>
        <w:rPr>
          <w:rFonts w:eastAsia="宋体"/>
          <w:lang w:eastAsia="zh-CN"/>
        </w:rPr>
        <w:t>3.</w:t>
      </w:r>
      <w:r>
        <w:rPr>
          <w:rFonts w:eastAsia="宋体"/>
          <w:lang w:eastAsia="zh-CN"/>
        </w:rPr>
        <w:tab/>
      </w:r>
      <w:r>
        <w:rPr>
          <w:rFonts w:eastAsia="宋体"/>
          <w:lang w:eastAsia="zh-CN"/>
        </w:rPr>
        <w:t xml:space="preserve">If the request is authorized, the ADAES enabler sends </w:t>
      </w:r>
      <w:r>
        <w:rPr>
          <w:lang w:eastAsia="zh-CN"/>
        </w:rPr>
        <w:t>a satellite communication analysis subscription</w:t>
      </w:r>
      <w:r>
        <w:rPr>
          <w:rFonts w:eastAsia="宋体"/>
          <w:lang w:eastAsia="zh-CN"/>
        </w:rPr>
        <w:t xml:space="preserve"> response to the VAL server.</w:t>
      </w:r>
    </w:p>
    <w:p w14:paraId="7609AD20">
      <w:pPr>
        <w:pStyle w:val="75"/>
        <w:rPr>
          <w:rFonts w:eastAsia="宋体"/>
          <w:lang w:eastAsia="zh-CN"/>
        </w:rPr>
      </w:pPr>
      <w:r>
        <w:rPr>
          <w:rFonts w:eastAsia="宋体"/>
          <w:lang w:eastAsia="zh-CN"/>
        </w:rPr>
        <w:t>4.</w:t>
      </w:r>
      <w:r>
        <w:rPr>
          <w:rFonts w:eastAsia="宋体"/>
          <w:lang w:eastAsia="zh-CN"/>
        </w:rPr>
        <w:tab/>
      </w:r>
      <w:r>
        <w:rPr>
          <w:rFonts w:eastAsia="宋体"/>
          <w:lang w:eastAsia="zh-CN"/>
        </w:rPr>
        <w:t xml:space="preserve">ADAES may obtain the </w:t>
      </w:r>
      <w:bookmarkStart w:id="11" w:name="OLE_LINK169"/>
      <w:bookmarkStart w:id="12" w:name="OLE_LINK170"/>
      <w:r>
        <w:rPr>
          <w:rFonts w:eastAsia="宋体"/>
          <w:lang w:eastAsia="zh-CN"/>
        </w:rPr>
        <w:t xml:space="preserve">satellite </w:t>
      </w:r>
      <w:bookmarkStart w:id="13" w:name="OLE_LINK146"/>
      <w:r>
        <w:rPr>
          <w:rFonts w:eastAsia="宋体"/>
          <w:lang w:eastAsia="zh-CN"/>
        </w:rPr>
        <w:t>communication</w:t>
      </w:r>
      <w:bookmarkEnd w:id="13"/>
      <w:r>
        <w:rPr>
          <w:rFonts w:eastAsia="宋体"/>
          <w:lang w:eastAsia="zh-CN"/>
        </w:rPr>
        <w:t xml:space="preserve"> related information</w:t>
      </w:r>
      <w:bookmarkEnd w:id="11"/>
      <w:bookmarkEnd w:id="12"/>
      <w:r>
        <w:rPr>
          <w:rFonts w:eastAsia="宋体"/>
          <w:lang w:eastAsia="zh-CN"/>
        </w:rPr>
        <w:t xml:space="preserve"> for the target UE from the 3GPP CN</w:t>
      </w:r>
      <w:del w:id="15" w:author="CATT" w:date="2025-10-28T16:55:00Z">
        <w:r>
          <w:rPr>
            <w:rFonts w:eastAsia="宋体"/>
            <w:lang w:eastAsia="zh-CN"/>
          </w:rPr>
          <w:delText xml:space="preserve"> network</w:delText>
        </w:r>
      </w:del>
      <w:r>
        <w:rPr>
          <w:rFonts w:eastAsia="宋体"/>
          <w:lang w:eastAsia="zh-CN"/>
        </w:rPr>
        <w:t xml:space="preserve"> (i.e., NWDAF</w:t>
      </w:r>
      <w:ins w:id="16" w:author="liping" w:date="2025-11-18T07:45:11Z">
        <w:r>
          <w:rPr>
            <w:rFonts w:hint="eastAsia" w:eastAsia="宋体"/>
            <w:lang w:val="en-US" w:eastAsia="zh-CN"/>
          </w:rPr>
          <w:t xml:space="preserve"> </w:t>
        </w:r>
      </w:ins>
      <w:ins w:id="17" w:author="liping" w:date="2025-11-18T07:45:14Z">
        <w:r>
          <w:rPr>
            <w:rFonts w:hint="eastAsia" w:eastAsia="宋体"/>
            <w:lang w:val="en-US" w:eastAsia="zh-CN"/>
          </w:rPr>
          <w:t xml:space="preserve">via </w:t>
        </w:r>
      </w:ins>
      <w:ins w:id="18" w:author="liping" w:date="2025-11-18T07:45:15Z">
        <w:r>
          <w:rPr>
            <w:rFonts w:hint="eastAsia" w:eastAsia="宋体"/>
            <w:lang w:val="en-US" w:eastAsia="zh-CN"/>
          </w:rPr>
          <w:t>NEF</w:t>
        </w:r>
      </w:ins>
      <w:r>
        <w:rPr>
          <w:rFonts w:eastAsia="宋体"/>
          <w:lang w:eastAsia="zh-CN"/>
        </w:rPr>
        <w:t xml:space="preserve">), including the location information, </w:t>
      </w:r>
      <w:bookmarkStart w:id="14" w:name="OLE_LINK24"/>
      <w:bookmarkStart w:id="15" w:name="OLE_LINK21"/>
      <w:r>
        <w:rPr>
          <w:rFonts w:eastAsia="宋体"/>
          <w:lang w:eastAsia="zh-CN"/>
        </w:rPr>
        <w:t>RAT type</w:t>
      </w:r>
      <w:bookmarkEnd w:id="14"/>
      <w:bookmarkEnd w:id="15"/>
      <w:r>
        <w:rPr>
          <w:rFonts w:eastAsia="宋体"/>
          <w:lang w:eastAsia="zh-CN"/>
        </w:rPr>
        <w:t xml:space="preserve"> (i.e. satellite), UE mobility analysis information, the DN performance and QoS analysis information (such as the time delay, the traffic data flow and the uplink/downlink QoS parameters when the UE accesses via satellite access) </w:t>
      </w:r>
      <w:r>
        <w:rPr>
          <w:lang w:eastAsia="zh-CN"/>
        </w:rPr>
        <w:t>as specified in</w:t>
      </w:r>
      <w:r>
        <w:t xml:space="preserve"> </w:t>
      </w:r>
      <w:r>
        <w:rPr>
          <w:lang w:eastAsia="zh-CN"/>
        </w:rPr>
        <w:t>clause 6.14 and clause 6.23</w:t>
      </w:r>
      <w:r>
        <w:t xml:space="preserve"> of 3GPP TS 23.288 [</w:t>
      </w:r>
      <w:r>
        <w:rPr>
          <w:lang w:eastAsia="zh-CN"/>
        </w:rPr>
        <w:t>9</w:t>
      </w:r>
      <w:r>
        <w:t>])</w:t>
      </w:r>
      <w:r>
        <w:rPr>
          <w:lang w:eastAsia="zh-CN"/>
        </w:rPr>
        <w:t>.</w:t>
      </w:r>
    </w:p>
    <w:p w14:paraId="6C439ADC">
      <w:pPr>
        <w:pStyle w:val="75"/>
        <w:rPr>
          <w:rFonts w:eastAsia="宋体"/>
          <w:lang w:eastAsia="zh-CN"/>
        </w:rPr>
      </w:pPr>
      <w:r>
        <w:rPr>
          <w:rFonts w:eastAsia="宋体"/>
          <w:lang w:eastAsia="zh-CN"/>
        </w:rPr>
        <w:t>5.</w:t>
      </w:r>
      <w:r>
        <w:rPr>
          <w:rFonts w:eastAsia="宋体"/>
          <w:lang w:eastAsia="zh-CN"/>
        </w:rPr>
        <w:tab/>
      </w:r>
      <w:r>
        <w:rPr>
          <w:rFonts w:eastAsia="宋体"/>
          <w:lang w:eastAsia="zh-CN"/>
        </w:rPr>
        <w:t>Upon receiving the satellite communication related information for the target UE from step 4, the ADAES stores and analyse</w:t>
      </w:r>
      <w:ins w:id="19" w:author="CATT" w:date="2025-10-28T16:49:00Z">
        <w:r>
          <w:rPr>
            <w:rFonts w:hint="eastAsia" w:eastAsia="宋体"/>
            <w:lang w:eastAsia="zh-CN"/>
          </w:rPr>
          <w:t>s</w:t>
        </w:r>
      </w:ins>
      <w:r>
        <w:rPr>
          <w:rFonts w:eastAsia="宋体"/>
          <w:lang w:eastAsia="zh-CN"/>
        </w:rPr>
        <w:t xml:space="preserve"> these information based on the service request received in step 1 to generate the performance or service quality (i.e., QoS) statistics and prediction related to satellite access. E.g., the ADAES may provide the </w:t>
      </w:r>
      <w:bookmarkStart w:id="16" w:name="OLE_LINK144"/>
      <w:r>
        <w:rPr>
          <w:rFonts w:eastAsia="宋体"/>
          <w:lang w:eastAsia="zh-CN"/>
        </w:rPr>
        <w:t xml:space="preserve">preferred </w:t>
      </w:r>
      <w:bookmarkStart w:id="17" w:name="OLE_LINK20"/>
      <w:r>
        <w:rPr>
          <w:rFonts w:eastAsia="宋体"/>
          <w:lang w:eastAsia="zh-CN"/>
        </w:rPr>
        <w:t>satellite</w:t>
      </w:r>
      <w:bookmarkEnd w:id="17"/>
      <w:r>
        <w:rPr>
          <w:rFonts w:eastAsia="宋体"/>
          <w:lang w:eastAsia="zh-CN"/>
        </w:rPr>
        <w:t xml:space="preserve"> and the preferred satellite type</w:t>
      </w:r>
      <w:bookmarkEnd w:id="16"/>
      <w:r>
        <w:rPr>
          <w:rFonts w:eastAsia="宋体"/>
          <w:lang w:eastAsia="zh-CN"/>
        </w:rPr>
        <w:t xml:space="preserve"> (such as GEO, MEO, LEO) when the UE is using the satellite access to meet the requested QoS requirements, or the recommended</w:t>
      </w:r>
      <w:bookmarkStart w:id="18" w:name="OLE_LINK145"/>
      <w:r>
        <w:rPr>
          <w:rFonts w:eastAsia="宋体"/>
          <w:lang w:eastAsia="zh-CN"/>
        </w:rPr>
        <w:t>/predicated</w:t>
      </w:r>
      <w:bookmarkEnd w:id="18"/>
      <w:r>
        <w:rPr>
          <w:rFonts w:eastAsia="宋体"/>
          <w:lang w:eastAsia="zh-CN"/>
        </w:rPr>
        <w:t xml:space="preserve"> QoS parameters for the specific service when the UE is accessing the dedicated satellite.</w:t>
      </w:r>
    </w:p>
    <w:p w14:paraId="7898DC09">
      <w:pPr>
        <w:pStyle w:val="75"/>
        <w:rPr>
          <w:rFonts w:eastAsia="宋体"/>
          <w:lang w:eastAsia="zh-CN"/>
        </w:rPr>
      </w:pPr>
      <w:r>
        <w:rPr>
          <w:rFonts w:eastAsia="宋体"/>
          <w:lang w:eastAsia="zh-CN"/>
        </w:rPr>
        <w:t>6.</w:t>
      </w:r>
      <w:r>
        <w:rPr>
          <w:rFonts w:eastAsia="宋体"/>
          <w:lang w:eastAsia="zh-CN"/>
        </w:rPr>
        <w:tab/>
      </w:r>
      <w:r>
        <w:rPr>
          <w:rFonts w:eastAsia="宋体"/>
          <w:lang w:eastAsia="zh-CN"/>
        </w:rPr>
        <w:t xml:space="preserve">The ADAES will report the QoS analysis related to satellite communication, including preferred and </w:t>
      </w:r>
      <w:bookmarkStart w:id="19" w:name="OLE_LINK13"/>
      <w:r>
        <w:rPr>
          <w:rFonts w:eastAsia="宋体"/>
          <w:lang w:eastAsia="zh-CN"/>
        </w:rPr>
        <w:t xml:space="preserve">prediction </w:t>
      </w:r>
      <w:bookmarkEnd w:id="19"/>
      <w:r>
        <w:rPr>
          <w:rFonts w:eastAsia="宋体"/>
          <w:lang w:eastAsia="zh-CN"/>
        </w:rPr>
        <w:t xml:space="preserve">information </w:t>
      </w:r>
      <w:bookmarkStart w:id="20" w:name="OLE_LINK508"/>
      <w:bookmarkStart w:id="21" w:name="OLE_LINK509"/>
      <w:r>
        <w:rPr>
          <w:rFonts w:eastAsia="宋体"/>
          <w:lang w:eastAsia="zh-CN"/>
        </w:rPr>
        <w:t>(e.g. the preferred satellite and satellite type, recommended/predicated QoS parameters)</w:t>
      </w:r>
      <w:bookmarkEnd w:id="20"/>
      <w:bookmarkEnd w:id="21"/>
      <w:r>
        <w:rPr>
          <w:rFonts w:eastAsia="宋体"/>
          <w:lang w:eastAsia="zh-CN"/>
        </w:rPr>
        <w:t xml:space="preserve">, to the consumer via satellite communication analysis notification message. And the consumers may take actions to </w:t>
      </w:r>
      <w:bookmarkStart w:id="22" w:name="OLE_LINK67"/>
      <w:bookmarkStart w:id="23" w:name="OLE_LINK68"/>
      <w:bookmarkStart w:id="24" w:name="OLE_LINK70"/>
      <w:r>
        <w:rPr>
          <w:rFonts w:eastAsia="宋体"/>
          <w:lang w:eastAsia="zh-CN"/>
        </w:rPr>
        <w:t>minimize the service impact</w:t>
      </w:r>
      <w:bookmarkEnd w:id="22"/>
      <w:bookmarkEnd w:id="23"/>
      <w:bookmarkEnd w:id="24"/>
      <w:r>
        <w:rPr>
          <w:rFonts w:eastAsia="宋体"/>
          <w:lang w:eastAsia="zh-CN"/>
        </w:rPr>
        <w:t xml:space="preserve"> if there is. For example, when the target UE is accessing the GEO satellite, the VAL server may decrease the service QoS (e.g., latency), etc.</w:t>
      </w:r>
    </w:p>
    <w:p w14:paraId="1B3E37B0">
      <w:pPr>
        <w:pStyle w:val="56"/>
        <w:rPr>
          <w:lang w:eastAsia="zh-CN"/>
        </w:rPr>
      </w:pPr>
      <w:r>
        <w:rPr>
          <w:lang w:eastAsia="zh-CN"/>
        </w:rPr>
        <w:t>NOTE 2:</w:t>
      </w:r>
      <w:r>
        <w:rPr>
          <w:lang w:eastAsia="zh-CN"/>
        </w:rPr>
        <w:tab/>
      </w:r>
      <w:r>
        <w:rPr>
          <w:lang w:eastAsia="zh-CN"/>
        </w:rPr>
        <w:t xml:space="preserve">The actions from the consumer to </w:t>
      </w:r>
      <w:r>
        <w:rPr>
          <w:rFonts w:eastAsia="宋体"/>
          <w:lang w:eastAsia="zh-CN"/>
        </w:rPr>
        <w:t xml:space="preserve">minimize the service impact </w:t>
      </w:r>
      <w:r>
        <w:rPr>
          <w:lang w:eastAsia="zh-CN"/>
        </w:rPr>
        <w:t>are out of scope of this specification.</w:t>
      </w:r>
    </w:p>
    <w:p w14:paraId="3CEB1C80">
      <w:pPr>
        <w:pStyle w:val="75"/>
        <w:rPr>
          <w:rFonts w:eastAsia="宋体"/>
          <w:lang w:eastAsia="zh-CN"/>
        </w:rPr>
      </w:pPr>
    </w:p>
    <w:p w14:paraId="22B131DE">
      <w:pPr>
        <w:pStyle w:val="4"/>
        <w:rPr>
          <w:lang w:eastAsia="zh-CN"/>
        </w:rPr>
      </w:pPr>
      <w:bookmarkStart w:id="25" w:name="_Toc212125618"/>
      <w:r>
        <w:rPr>
          <w:lang w:eastAsia="zh-CN"/>
        </w:rPr>
        <w:t>5</w:t>
      </w:r>
      <w:r>
        <w:t>.</w:t>
      </w:r>
      <w:r>
        <w:rPr>
          <w:lang w:eastAsia="zh-CN"/>
        </w:rPr>
        <w:t>3</w:t>
      </w:r>
      <w:r>
        <w:t>.</w:t>
      </w:r>
      <w:r>
        <w:rPr>
          <w:lang w:eastAsia="zh-CN"/>
        </w:rPr>
        <w:t>2</w:t>
      </w:r>
      <w:r>
        <w:tab/>
      </w:r>
      <w:r>
        <w:rPr>
          <w:lang w:eastAsia="zh-CN"/>
        </w:rPr>
        <w:t>Architecture Impacts</w:t>
      </w:r>
      <w:bookmarkEnd w:id="25"/>
    </w:p>
    <w:p w14:paraId="02D2E38D">
      <w:pPr>
        <w:rPr>
          <w:lang w:eastAsia="zh-CN"/>
        </w:rPr>
      </w:pPr>
      <w:r>
        <w:rPr>
          <w:lang w:eastAsia="zh-CN"/>
        </w:rPr>
        <w:t>This solution has no impact on the existing architecture.</w:t>
      </w:r>
    </w:p>
    <w:p w14:paraId="6F7039CA">
      <w:pPr>
        <w:pStyle w:val="4"/>
      </w:pPr>
      <w:bookmarkStart w:id="26" w:name="_Toc212125619"/>
      <w:r>
        <w:rPr>
          <w:lang w:eastAsia="zh-CN"/>
        </w:rPr>
        <w:t>5</w:t>
      </w:r>
      <w:r>
        <w:t>.</w:t>
      </w:r>
      <w:r>
        <w:rPr>
          <w:lang w:eastAsia="zh-CN"/>
        </w:rPr>
        <w:t>3</w:t>
      </w:r>
      <w:r>
        <w:t>.3</w:t>
      </w:r>
      <w:r>
        <w:tab/>
      </w:r>
      <w:r>
        <w:rPr>
          <w:lang w:eastAsia="zh-CN"/>
        </w:rPr>
        <w:t>Corresponding APIs</w:t>
      </w:r>
      <w:bookmarkEnd w:id="26"/>
    </w:p>
    <w:p w14:paraId="3F65E29C">
      <w:pPr>
        <w:pStyle w:val="84"/>
        <w:rPr>
          <w:lang w:eastAsia="zh-CN"/>
        </w:rPr>
      </w:pPr>
      <w:bookmarkStart w:id="27" w:name="OLE_LINK72"/>
      <w:r>
        <w:t>This clause provides the corresponding APIs for supporting the solution.</w:t>
      </w:r>
      <w:bookmarkEnd w:id="27"/>
    </w:p>
    <w:p w14:paraId="42B35E8D">
      <w:pPr>
        <w:pStyle w:val="4"/>
      </w:pPr>
      <w:bookmarkStart w:id="28" w:name="_Toc212125620"/>
      <w:r>
        <w:rPr>
          <w:lang w:eastAsia="zh-CN"/>
        </w:rPr>
        <w:t>5</w:t>
      </w:r>
      <w:r>
        <w:t>.</w:t>
      </w:r>
      <w:r>
        <w:rPr>
          <w:lang w:eastAsia="zh-CN"/>
        </w:rPr>
        <w:t>3</w:t>
      </w:r>
      <w:r>
        <w:t>.</w:t>
      </w:r>
      <w:r>
        <w:rPr>
          <w:lang w:eastAsia="zh-CN"/>
        </w:rPr>
        <w:t>4</w:t>
      </w:r>
      <w:r>
        <w:tab/>
      </w:r>
      <w:r>
        <w:rPr>
          <w:lang w:eastAsia="zh-CN"/>
        </w:rPr>
        <w:t>Solution e</w:t>
      </w:r>
      <w:r>
        <w:t>valuation</w:t>
      </w:r>
      <w:bookmarkEnd w:id="28"/>
    </w:p>
    <w:p w14:paraId="763F25EE">
      <w:pPr>
        <w:pStyle w:val="84"/>
      </w:pPr>
      <w:bookmarkStart w:id="29" w:name="OLE_LINK73"/>
      <w:r>
        <w:t>This clause provides an evaluation of the solution. The evaluation should include the descriptions of the impacts to existing architectures.</w:t>
      </w:r>
      <w:bookmarkEnd w:id="29"/>
    </w:p>
    <w:p w14:paraId="763AB851">
      <w:pPr>
        <w:rPr>
          <w:ins w:id="20" w:author="CATT" w:date="2025-10-28T16:40:00Z"/>
          <w:lang w:val="en-US" w:eastAsia="zh-CN"/>
        </w:rPr>
      </w:pPr>
      <w:ins w:id="21" w:author="CATT" w:date="2025-10-28T16:40:00Z">
        <w:bookmarkStart w:id="30" w:name="OLE_LINK499"/>
        <w:bookmarkStart w:id="31" w:name="OLE_LINK498"/>
        <w:r>
          <w:rPr>
            <w:lang w:eastAsia="zh-CN"/>
          </w:rPr>
          <w:t>This solution addresses the KI#6</w:t>
        </w:r>
      </w:ins>
      <w:ins w:id="22" w:author="CATT" w:date="2025-10-28T16:40:00Z">
        <w:r>
          <w:rPr>
            <w:rFonts w:hint="eastAsia"/>
            <w:lang w:eastAsia="zh-CN"/>
          </w:rPr>
          <w:t xml:space="preserve"> to </w:t>
        </w:r>
      </w:ins>
      <w:ins w:id="23" w:author="CATT" w:date="2025-10-28T16:43:00Z">
        <w:r>
          <w:rPr>
            <w:rFonts w:hint="eastAsia"/>
            <w:lang w:eastAsia="zh-CN"/>
          </w:rPr>
          <w:t>support</w:t>
        </w:r>
      </w:ins>
      <w:ins w:id="24" w:author="CATT" w:date="2025-10-28T16:40:00Z">
        <w:r>
          <w:rPr>
            <w:rFonts w:hint="eastAsia"/>
            <w:lang w:eastAsia="zh-CN"/>
          </w:rPr>
          <w:t xml:space="preserve"> the </w:t>
        </w:r>
      </w:ins>
      <w:ins w:id="25" w:author="CATT" w:date="2025-10-28T16:41:00Z">
        <w:r>
          <w:rPr>
            <w:lang w:eastAsia="zh-CN"/>
          </w:rPr>
          <w:t xml:space="preserve">QoS analysis </w:t>
        </w:r>
      </w:ins>
      <w:ins w:id="26" w:author="CATT" w:date="2025-10-28T16:41:00Z">
        <w:r>
          <w:rPr>
            <w:rFonts w:hint="eastAsia"/>
            <w:lang w:eastAsia="zh-CN"/>
          </w:rPr>
          <w:t xml:space="preserve">for the </w:t>
        </w:r>
      </w:ins>
      <w:ins w:id="27" w:author="CATT" w:date="2025-10-28T16:41:00Z">
        <w:r>
          <w:rPr>
            <w:lang w:eastAsia="zh-CN"/>
          </w:rPr>
          <w:t>services</w:t>
        </w:r>
      </w:ins>
      <w:ins w:id="28" w:author="CATT" w:date="2025-11-10T15:07:00Z">
        <w:r>
          <w:rPr>
            <w:rFonts w:hint="eastAsia"/>
            <w:lang w:eastAsia="zh-CN"/>
          </w:rPr>
          <w:t xml:space="preserve"> over</w:t>
        </w:r>
      </w:ins>
      <w:ins w:id="29" w:author="CATT" w:date="2025-10-28T16:41:00Z">
        <w:r>
          <w:rPr>
            <w:lang w:eastAsia="zh-CN"/>
          </w:rPr>
          <w:t xml:space="preserve"> </w:t>
        </w:r>
      </w:ins>
      <w:ins w:id="30" w:author="CATT" w:date="2025-10-28T16:42:00Z">
        <w:r>
          <w:rPr>
            <w:rFonts w:hint="eastAsia"/>
            <w:lang w:eastAsia="zh-CN"/>
          </w:rPr>
          <w:t xml:space="preserve">the </w:t>
        </w:r>
      </w:ins>
      <w:ins w:id="31" w:author="CATT" w:date="2025-10-28T16:41:00Z">
        <w:r>
          <w:rPr>
            <w:lang w:eastAsia="zh-CN"/>
          </w:rPr>
          <w:t>satellite access</w:t>
        </w:r>
      </w:ins>
      <w:ins w:id="32" w:author="CATT" w:date="2025-11-10T15:07:00Z">
        <w:r>
          <w:rPr>
            <w:rFonts w:hint="eastAsia"/>
            <w:lang w:eastAsia="zh-CN"/>
          </w:rPr>
          <w:t xml:space="preserve"> in the application enablement layer</w:t>
        </w:r>
      </w:ins>
      <w:ins w:id="33" w:author="CATT" w:date="2025-10-28T16:40:00Z">
        <w:r>
          <w:rPr>
            <w:rFonts w:hint="eastAsia"/>
            <w:lang w:val="en-US" w:eastAsia="zh-CN"/>
          </w:rPr>
          <w:t xml:space="preserve">. </w:t>
        </w:r>
      </w:ins>
    </w:p>
    <w:p w14:paraId="228836F7">
      <w:pPr>
        <w:rPr>
          <w:ins w:id="34" w:author="CATT" w:date="2025-10-28T16:40:00Z"/>
          <w:lang w:eastAsia="zh-CN"/>
        </w:rPr>
      </w:pPr>
      <w:ins w:id="35" w:author="CATT" w:date="2025-11-10T15:08:00Z">
        <w:r>
          <w:rPr>
            <w:lang w:val="en-US" w:eastAsia="zh-CN"/>
          </w:rPr>
          <w:t>T</w:t>
        </w:r>
      </w:ins>
      <w:ins w:id="36" w:author="CATT" w:date="2025-11-10T15:08:00Z">
        <w:r>
          <w:rPr>
            <w:rFonts w:hint="eastAsia"/>
            <w:lang w:val="en-US" w:eastAsia="zh-CN"/>
          </w:rPr>
          <w:t xml:space="preserve">he solution has no impacts on the existing architecture. </w:t>
        </w:r>
      </w:ins>
      <w:ins w:id="37" w:author="CATT" w:date="2025-10-28T16:40:00Z">
        <w:r>
          <w:rPr>
            <w:lang w:val="en-US" w:eastAsia="zh-CN"/>
          </w:rPr>
          <w:t>T</w:t>
        </w:r>
      </w:ins>
      <w:ins w:id="38" w:author="CATT" w:date="2025-10-28T16:40:00Z">
        <w:r>
          <w:rPr>
            <w:rFonts w:hint="eastAsia"/>
            <w:lang w:val="en-US" w:eastAsia="zh-CN"/>
          </w:rPr>
          <w:t>he ADAES can be enhanced to</w:t>
        </w:r>
      </w:ins>
      <w:ins w:id="39" w:author="CATT" w:date="2025-10-28T16:43:00Z">
        <w:r>
          <w:rPr>
            <w:rFonts w:hint="eastAsia"/>
            <w:lang w:val="en-US" w:eastAsia="zh-CN"/>
          </w:rPr>
          <w:t xml:space="preserve"> </w:t>
        </w:r>
      </w:ins>
      <w:ins w:id="40" w:author="CATT" w:date="2025-10-28T16:54:00Z">
        <w:r>
          <w:rPr>
            <w:rFonts w:eastAsia="宋体"/>
            <w:lang w:eastAsia="zh-CN"/>
          </w:rPr>
          <w:t xml:space="preserve">obtain </w:t>
        </w:r>
      </w:ins>
      <w:ins w:id="41" w:author="CATT" w:date="2025-10-28T16:54:00Z">
        <w:r>
          <w:rPr>
            <w:rFonts w:hint="eastAsia" w:eastAsia="宋体"/>
            <w:lang w:eastAsia="zh-CN"/>
          </w:rPr>
          <w:t xml:space="preserve">the satellite communication related information for the target UE from the 3GPP </w:t>
        </w:r>
      </w:ins>
      <w:ins w:id="42" w:author="CATT" w:date="2025-10-28T16:55:00Z">
        <w:r>
          <w:rPr>
            <w:rFonts w:hint="eastAsia" w:eastAsia="宋体"/>
            <w:lang w:eastAsia="zh-CN"/>
          </w:rPr>
          <w:t>core</w:t>
        </w:r>
      </w:ins>
      <w:ins w:id="43" w:author="CATT" w:date="2025-10-28T16:54:00Z">
        <w:r>
          <w:rPr>
            <w:rFonts w:hint="eastAsia" w:eastAsia="宋体"/>
            <w:lang w:eastAsia="zh-CN"/>
          </w:rPr>
          <w:t xml:space="preserve"> network </w:t>
        </w:r>
      </w:ins>
      <w:ins w:id="44" w:author="CATT" w:date="2025-10-28T16:55:00Z">
        <w:r>
          <w:rPr>
            <w:rFonts w:hint="eastAsia" w:eastAsia="宋体"/>
            <w:lang w:eastAsia="zh-CN"/>
          </w:rPr>
          <w:t xml:space="preserve">and generate </w:t>
        </w:r>
      </w:ins>
      <w:ins w:id="45" w:author="CATT" w:date="2025-10-28T16:43:00Z">
        <w:r>
          <w:rPr>
            <w:lang w:val="en-US" w:eastAsia="zh-CN"/>
          </w:rPr>
          <w:t xml:space="preserve">the preferred or predicted QoS </w:t>
        </w:r>
      </w:ins>
      <w:ins w:id="46" w:author="CATT" w:date="2025-10-28T16:44:00Z">
        <w:r>
          <w:rPr>
            <w:rFonts w:hint="eastAsia"/>
            <w:lang w:val="en-US" w:eastAsia="zh-CN"/>
          </w:rPr>
          <w:t>analysis</w:t>
        </w:r>
      </w:ins>
      <w:ins w:id="47" w:author="CATT" w:date="2025-10-28T16:57:00Z">
        <w:r>
          <w:rPr>
            <w:rFonts w:hint="eastAsia"/>
            <w:lang w:val="en-US" w:eastAsia="zh-CN"/>
          </w:rPr>
          <w:t xml:space="preserve"> </w:t>
        </w:r>
      </w:ins>
      <w:ins w:id="48" w:author="CATT" w:date="2025-10-28T16:57:00Z">
        <w:r>
          <w:rPr>
            <w:rFonts w:eastAsia="宋体"/>
            <w:lang w:eastAsia="zh-CN"/>
          </w:rPr>
          <w:t>(e.g. the preferred satellite and satellite type, recommended/predicated QoS parameters</w:t>
        </w:r>
      </w:ins>
      <w:ins w:id="49" w:author="CATT" w:date="2025-10-28T16:58:00Z">
        <w:r>
          <w:rPr>
            <w:rFonts w:hint="eastAsia" w:eastAsia="宋体"/>
            <w:lang w:eastAsia="zh-CN"/>
          </w:rPr>
          <w:t>, etc.</w:t>
        </w:r>
      </w:ins>
      <w:ins w:id="50" w:author="CATT" w:date="2025-10-28T16:57:00Z">
        <w:r>
          <w:rPr>
            <w:rFonts w:eastAsia="宋体"/>
            <w:lang w:eastAsia="zh-CN"/>
          </w:rPr>
          <w:t>)</w:t>
        </w:r>
      </w:ins>
      <w:ins w:id="51" w:author="CATT" w:date="2025-10-28T16:44:00Z">
        <w:r>
          <w:rPr>
            <w:rFonts w:hint="eastAsia"/>
            <w:lang w:val="en-US" w:eastAsia="zh-CN"/>
          </w:rPr>
          <w:t xml:space="preserve"> </w:t>
        </w:r>
      </w:ins>
      <w:ins w:id="52" w:author="CATT" w:date="2025-10-28T16:43:00Z">
        <w:r>
          <w:rPr>
            <w:lang w:val="en-US" w:eastAsia="zh-CN"/>
          </w:rPr>
          <w:t>for the requested service</w:t>
        </w:r>
      </w:ins>
      <w:ins w:id="53" w:author="CATT" w:date="2025-11-10T15:09:00Z">
        <w:r>
          <w:rPr>
            <w:rFonts w:hint="eastAsia"/>
            <w:lang w:val="en-US" w:eastAsia="zh-CN"/>
          </w:rPr>
          <w:t>s</w:t>
        </w:r>
      </w:ins>
      <w:ins w:id="54" w:author="CATT" w:date="2025-10-28T16:43:00Z">
        <w:r>
          <w:rPr>
            <w:lang w:val="en-US" w:eastAsia="zh-CN"/>
          </w:rPr>
          <w:t xml:space="preserve"> over </w:t>
        </w:r>
      </w:ins>
      <w:ins w:id="55" w:author="CATT" w:date="2025-11-10T15:09:00Z">
        <w:r>
          <w:rPr>
            <w:rFonts w:hint="eastAsia"/>
            <w:lang w:val="en-US" w:eastAsia="zh-CN"/>
          </w:rPr>
          <w:t xml:space="preserve">the </w:t>
        </w:r>
      </w:ins>
      <w:ins w:id="56" w:author="CATT" w:date="2025-10-28T16:43:00Z">
        <w:r>
          <w:rPr>
            <w:lang w:val="en-US" w:eastAsia="zh-CN"/>
          </w:rPr>
          <w:t>satellite access</w:t>
        </w:r>
      </w:ins>
      <w:ins w:id="57" w:author="CATT" w:date="2025-10-28T16:40:00Z">
        <w:r>
          <w:rPr>
            <w:rFonts w:hint="eastAsia" w:eastAsia="宋体"/>
            <w:lang w:eastAsia="zh-CN"/>
          </w:rPr>
          <w:t xml:space="preserve">. </w:t>
        </w:r>
      </w:ins>
    </w:p>
    <w:bookmarkEnd w:id="30"/>
    <w:bookmarkEnd w:id="31"/>
    <w:p w14:paraId="0C1AB18A">
      <w:pPr>
        <w:pStyle w:val="56"/>
        <w:rPr>
          <w:lang w:eastAsia="zh-CN"/>
        </w:rPr>
      </w:pPr>
      <w:ins w:id="58" w:author="CATT" w:date="2025-10-28T16:44:00Z">
        <w:r>
          <w:rPr>
            <w:rFonts w:hint="eastAsia"/>
            <w:lang w:eastAsia="zh-CN"/>
          </w:rPr>
          <w:t xml:space="preserve">NOTE: Whether the </w:t>
        </w:r>
      </w:ins>
      <w:ins w:id="59" w:author="CATT" w:date="2025-11-03T09:32:00Z">
        <w:r>
          <w:rPr>
            <w:rFonts w:hint="eastAsia"/>
            <w:lang w:eastAsia="zh-CN"/>
          </w:rPr>
          <w:t xml:space="preserve">procedure </w:t>
        </w:r>
      </w:ins>
      <w:ins w:id="60" w:author="CATT" w:date="2025-11-10T15:10:00Z">
        <w:r>
          <w:rPr>
            <w:rFonts w:hint="eastAsia"/>
            <w:lang w:eastAsia="zh-CN"/>
          </w:rPr>
          <w:t xml:space="preserve">5.2.1.1 </w:t>
        </w:r>
      </w:ins>
      <w:ins w:id="61" w:author="CATT" w:date="2025-11-03T09:32:00Z">
        <w:r>
          <w:rPr>
            <w:rFonts w:hint="eastAsia"/>
            <w:lang w:eastAsia="zh-CN"/>
          </w:rPr>
          <w:t xml:space="preserve">of </w:t>
        </w:r>
      </w:ins>
      <w:ins w:id="62" w:author="CATT" w:date="2025-10-28T16:44:00Z">
        <w:r>
          <w:rPr>
            <w:rFonts w:hint="eastAsia"/>
            <w:lang w:eastAsia="zh-CN"/>
          </w:rPr>
          <w:t xml:space="preserve">Sol#1 and </w:t>
        </w:r>
      </w:ins>
      <w:ins w:id="63" w:author="CATT" w:date="2025-11-10T15:09:00Z">
        <w:r>
          <w:rPr>
            <w:rFonts w:hint="eastAsia"/>
            <w:lang w:eastAsia="zh-CN"/>
          </w:rPr>
          <w:t xml:space="preserve">the procedure 5.3.1.1 of </w:t>
        </w:r>
      </w:ins>
      <w:ins w:id="64" w:author="CATT" w:date="2025-10-28T16:44:00Z">
        <w:r>
          <w:rPr>
            <w:rFonts w:hint="eastAsia"/>
            <w:lang w:eastAsia="zh-CN"/>
          </w:rPr>
          <w:t>Sol#2 can be combined or not will be discussed in normative ph</w:t>
        </w:r>
      </w:ins>
      <w:ins w:id="65" w:author="CATT" w:date="2025-10-28T16:45:00Z">
        <w:r>
          <w:rPr>
            <w:rFonts w:hint="eastAsia"/>
            <w:lang w:eastAsia="zh-CN"/>
          </w:rPr>
          <w:t>ase</w:t>
        </w:r>
      </w:ins>
      <w:ins w:id="66" w:author="CATT" w:date="2025-10-28T16:44:00Z">
        <w:r>
          <w:rPr>
            <w:rFonts w:hint="eastAsia"/>
            <w:lang w:eastAsia="zh-CN"/>
          </w:rPr>
          <w:t>.</w:t>
        </w:r>
      </w:ins>
    </w:p>
    <w:p w14:paraId="24D8F9C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cs="Arial"/>
          <w:color w:val="0000FF"/>
          <w:sz w:val="28"/>
          <w:szCs w:val="28"/>
          <w:lang w:eastAsia="zh-CN"/>
        </w:rPr>
        <w:t>End of</w:t>
      </w:r>
      <w:r>
        <w:rPr>
          <w:rFonts w:ascii="Arial" w:hAnsi="Arial" w:cs="Arial"/>
          <w:color w:val="0000FF"/>
          <w:sz w:val="28"/>
          <w:szCs w:val="28"/>
        </w:rPr>
        <w:t xml:space="preserve"> Change * * * *</w:t>
      </w:r>
    </w:p>
    <w:p w14:paraId="3908E228">
      <w:pPr>
        <w:rPr>
          <w:lang w:val="en-US" w:eastAsia="zh-CN"/>
        </w:rPr>
      </w:pPr>
    </w:p>
    <w:sectPr>
      <w:head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ATT" w:date="2025-11-10T15:06:00Z" w:initials="Liping Wu">
    <w:p w14:paraId="31776023">
      <w:pPr>
        <w:pStyle w:val="29"/>
        <w:rPr>
          <w:lang w:eastAsia="zh-CN"/>
        </w:rPr>
      </w:pPr>
      <w:r>
        <w:rPr>
          <w:rFonts w:hint="eastAsia"/>
          <w:lang w:eastAsia="zh-CN"/>
        </w:rPr>
        <w:t>Update the colour of the words.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177602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liping">
    <w15:presenceInfo w15:providerId="WPS Office" w15:userId="50264398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06C"/>
    <w:rsid w:val="000237E3"/>
    <w:rsid w:val="00034EFD"/>
    <w:rsid w:val="00040445"/>
    <w:rsid w:val="00046667"/>
    <w:rsid w:val="000470CB"/>
    <w:rsid w:val="00052623"/>
    <w:rsid w:val="00062A46"/>
    <w:rsid w:val="000660E6"/>
    <w:rsid w:val="00072D44"/>
    <w:rsid w:val="00076A0F"/>
    <w:rsid w:val="00091508"/>
    <w:rsid w:val="000928D3"/>
    <w:rsid w:val="000A1C77"/>
    <w:rsid w:val="000A52CF"/>
    <w:rsid w:val="000A5BBF"/>
    <w:rsid w:val="000B2DCD"/>
    <w:rsid w:val="000B6310"/>
    <w:rsid w:val="000C6598"/>
    <w:rsid w:val="000D0B9E"/>
    <w:rsid w:val="000E6790"/>
    <w:rsid w:val="000F6126"/>
    <w:rsid w:val="000F73CB"/>
    <w:rsid w:val="000F76CD"/>
    <w:rsid w:val="00107AAB"/>
    <w:rsid w:val="00122B55"/>
    <w:rsid w:val="0012798E"/>
    <w:rsid w:val="001312E6"/>
    <w:rsid w:val="00133C03"/>
    <w:rsid w:val="0013504C"/>
    <w:rsid w:val="00135915"/>
    <w:rsid w:val="00151ED0"/>
    <w:rsid w:val="001526CE"/>
    <w:rsid w:val="001553AD"/>
    <w:rsid w:val="0015571C"/>
    <w:rsid w:val="00156707"/>
    <w:rsid w:val="00195D31"/>
    <w:rsid w:val="001A1C18"/>
    <w:rsid w:val="001A2CFB"/>
    <w:rsid w:val="001A486D"/>
    <w:rsid w:val="001B3BFF"/>
    <w:rsid w:val="001E41F3"/>
    <w:rsid w:val="001E5A1C"/>
    <w:rsid w:val="001F0441"/>
    <w:rsid w:val="0020225A"/>
    <w:rsid w:val="002037A2"/>
    <w:rsid w:val="002055DD"/>
    <w:rsid w:val="002100CD"/>
    <w:rsid w:val="00210E61"/>
    <w:rsid w:val="002116D2"/>
    <w:rsid w:val="00212FF7"/>
    <w:rsid w:val="00215ABA"/>
    <w:rsid w:val="002270F7"/>
    <w:rsid w:val="00232D54"/>
    <w:rsid w:val="00247FAF"/>
    <w:rsid w:val="00262BAD"/>
    <w:rsid w:val="002634BB"/>
    <w:rsid w:val="00264582"/>
    <w:rsid w:val="00266F7F"/>
    <w:rsid w:val="00275D12"/>
    <w:rsid w:val="00297FD0"/>
    <w:rsid w:val="002A412E"/>
    <w:rsid w:val="002B1F0E"/>
    <w:rsid w:val="002B38EA"/>
    <w:rsid w:val="002C7EBF"/>
    <w:rsid w:val="002D16C0"/>
    <w:rsid w:val="002F1DEF"/>
    <w:rsid w:val="00302F67"/>
    <w:rsid w:val="00307245"/>
    <w:rsid w:val="003131B7"/>
    <w:rsid w:val="00332BBF"/>
    <w:rsid w:val="00345060"/>
    <w:rsid w:val="00347CAD"/>
    <w:rsid w:val="0035086D"/>
    <w:rsid w:val="00370766"/>
    <w:rsid w:val="003765CD"/>
    <w:rsid w:val="00381074"/>
    <w:rsid w:val="003A32CB"/>
    <w:rsid w:val="003B4475"/>
    <w:rsid w:val="003C08DA"/>
    <w:rsid w:val="003D3C30"/>
    <w:rsid w:val="003E29EF"/>
    <w:rsid w:val="003E4450"/>
    <w:rsid w:val="003F00E8"/>
    <w:rsid w:val="00400063"/>
    <w:rsid w:val="00406BBF"/>
    <w:rsid w:val="004103EB"/>
    <w:rsid w:val="0041179D"/>
    <w:rsid w:val="004120CD"/>
    <w:rsid w:val="00413177"/>
    <w:rsid w:val="00417430"/>
    <w:rsid w:val="00424B44"/>
    <w:rsid w:val="00425A80"/>
    <w:rsid w:val="00425B9B"/>
    <w:rsid w:val="00433A87"/>
    <w:rsid w:val="00436BAB"/>
    <w:rsid w:val="00443AEE"/>
    <w:rsid w:val="00443BB8"/>
    <w:rsid w:val="0044425F"/>
    <w:rsid w:val="00445737"/>
    <w:rsid w:val="004543B0"/>
    <w:rsid w:val="0045594B"/>
    <w:rsid w:val="0046589F"/>
    <w:rsid w:val="004668DF"/>
    <w:rsid w:val="00480051"/>
    <w:rsid w:val="00480CFB"/>
    <w:rsid w:val="004818B1"/>
    <w:rsid w:val="00486FED"/>
    <w:rsid w:val="0049014B"/>
    <w:rsid w:val="00491579"/>
    <w:rsid w:val="0049211E"/>
    <w:rsid w:val="0049670D"/>
    <w:rsid w:val="004A1BB0"/>
    <w:rsid w:val="004A5558"/>
    <w:rsid w:val="004A6CE2"/>
    <w:rsid w:val="004B2E9C"/>
    <w:rsid w:val="004C418A"/>
    <w:rsid w:val="004D5F95"/>
    <w:rsid w:val="004E302C"/>
    <w:rsid w:val="004E32CF"/>
    <w:rsid w:val="004E752B"/>
    <w:rsid w:val="00502322"/>
    <w:rsid w:val="00503463"/>
    <w:rsid w:val="0050780D"/>
    <w:rsid w:val="00521039"/>
    <w:rsid w:val="00521FBF"/>
    <w:rsid w:val="00525DE5"/>
    <w:rsid w:val="0052615C"/>
    <w:rsid w:val="005660BD"/>
    <w:rsid w:val="00567FC9"/>
    <w:rsid w:val="00585996"/>
    <w:rsid w:val="0058703A"/>
    <w:rsid w:val="005A04F9"/>
    <w:rsid w:val="005A3F92"/>
    <w:rsid w:val="005A4024"/>
    <w:rsid w:val="005A405C"/>
    <w:rsid w:val="005B12BF"/>
    <w:rsid w:val="005B5D33"/>
    <w:rsid w:val="005C1635"/>
    <w:rsid w:val="005D061E"/>
    <w:rsid w:val="005D5305"/>
    <w:rsid w:val="005E1C73"/>
    <w:rsid w:val="005E2C44"/>
    <w:rsid w:val="005E4909"/>
    <w:rsid w:val="00600DC4"/>
    <w:rsid w:val="00603517"/>
    <w:rsid w:val="00605451"/>
    <w:rsid w:val="00607CA1"/>
    <w:rsid w:val="00624847"/>
    <w:rsid w:val="006377EF"/>
    <w:rsid w:val="006413AA"/>
    <w:rsid w:val="00642835"/>
    <w:rsid w:val="0064455C"/>
    <w:rsid w:val="00647E53"/>
    <w:rsid w:val="0065003E"/>
    <w:rsid w:val="00665EA1"/>
    <w:rsid w:val="00681DA1"/>
    <w:rsid w:val="00686848"/>
    <w:rsid w:val="00690ED5"/>
    <w:rsid w:val="006960D0"/>
    <w:rsid w:val="006A0945"/>
    <w:rsid w:val="006A0FAB"/>
    <w:rsid w:val="006A241A"/>
    <w:rsid w:val="006A6271"/>
    <w:rsid w:val="006C001A"/>
    <w:rsid w:val="006C170D"/>
    <w:rsid w:val="006D4207"/>
    <w:rsid w:val="006D7201"/>
    <w:rsid w:val="006E21FB"/>
    <w:rsid w:val="007010B6"/>
    <w:rsid w:val="00710348"/>
    <w:rsid w:val="00712A2B"/>
    <w:rsid w:val="00713847"/>
    <w:rsid w:val="00722FA4"/>
    <w:rsid w:val="00726946"/>
    <w:rsid w:val="00732381"/>
    <w:rsid w:val="00733FA2"/>
    <w:rsid w:val="0073780F"/>
    <w:rsid w:val="00746303"/>
    <w:rsid w:val="007479F4"/>
    <w:rsid w:val="00770A9F"/>
    <w:rsid w:val="007825D3"/>
    <w:rsid w:val="007A4A08"/>
    <w:rsid w:val="007B0683"/>
    <w:rsid w:val="007B4183"/>
    <w:rsid w:val="007B512A"/>
    <w:rsid w:val="007C2097"/>
    <w:rsid w:val="007C5607"/>
    <w:rsid w:val="007D3BFB"/>
    <w:rsid w:val="007E0DCE"/>
    <w:rsid w:val="007E16D9"/>
    <w:rsid w:val="007E3890"/>
    <w:rsid w:val="007F4FDC"/>
    <w:rsid w:val="00800104"/>
    <w:rsid w:val="0080691C"/>
    <w:rsid w:val="00817104"/>
    <w:rsid w:val="00817868"/>
    <w:rsid w:val="00836DCC"/>
    <w:rsid w:val="00837283"/>
    <w:rsid w:val="00843C3D"/>
    <w:rsid w:val="0084622E"/>
    <w:rsid w:val="00847D51"/>
    <w:rsid w:val="0085467E"/>
    <w:rsid w:val="00856B98"/>
    <w:rsid w:val="00870EE7"/>
    <w:rsid w:val="00873B74"/>
    <w:rsid w:val="0088173B"/>
    <w:rsid w:val="00881AEE"/>
    <w:rsid w:val="008859A2"/>
    <w:rsid w:val="00890528"/>
    <w:rsid w:val="008929D0"/>
    <w:rsid w:val="00895313"/>
    <w:rsid w:val="00895C76"/>
    <w:rsid w:val="008A0451"/>
    <w:rsid w:val="008A5E86"/>
    <w:rsid w:val="008B1118"/>
    <w:rsid w:val="008B3A7C"/>
    <w:rsid w:val="008B3DB0"/>
    <w:rsid w:val="008B6B24"/>
    <w:rsid w:val="008B7022"/>
    <w:rsid w:val="008C107A"/>
    <w:rsid w:val="008C1E65"/>
    <w:rsid w:val="008E448A"/>
    <w:rsid w:val="008E6EA3"/>
    <w:rsid w:val="008F3348"/>
    <w:rsid w:val="008F33A2"/>
    <w:rsid w:val="008F34FC"/>
    <w:rsid w:val="008F647C"/>
    <w:rsid w:val="008F686C"/>
    <w:rsid w:val="009012A3"/>
    <w:rsid w:val="009036EE"/>
    <w:rsid w:val="00913C52"/>
    <w:rsid w:val="00914BF7"/>
    <w:rsid w:val="00920575"/>
    <w:rsid w:val="00934B69"/>
    <w:rsid w:val="009359C8"/>
    <w:rsid w:val="00946F9E"/>
    <w:rsid w:val="00954242"/>
    <w:rsid w:val="00957D6A"/>
    <w:rsid w:val="0098100C"/>
    <w:rsid w:val="00992D2B"/>
    <w:rsid w:val="009947C8"/>
    <w:rsid w:val="009A3CCE"/>
    <w:rsid w:val="009B560B"/>
    <w:rsid w:val="009C61B9"/>
    <w:rsid w:val="009D41D4"/>
    <w:rsid w:val="009E14AD"/>
    <w:rsid w:val="009E3297"/>
    <w:rsid w:val="009F4BD8"/>
    <w:rsid w:val="009F7FF6"/>
    <w:rsid w:val="00A148FE"/>
    <w:rsid w:val="00A200DC"/>
    <w:rsid w:val="00A24293"/>
    <w:rsid w:val="00A33D66"/>
    <w:rsid w:val="00A3669C"/>
    <w:rsid w:val="00A47E70"/>
    <w:rsid w:val="00A526CC"/>
    <w:rsid w:val="00A552DF"/>
    <w:rsid w:val="00A72326"/>
    <w:rsid w:val="00A752E5"/>
    <w:rsid w:val="00A823B2"/>
    <w:rsid w:val="00A8322D"/>
    <w:rsid w:val="00A85618"/>
    <w:rsid w:val="00A862B9"/>
    <w:rsid w:val="00A91F8C"/>
    <w:rsid w:val="00AA0A90"/>
    <w:rsid w:val="00AA76AB"/>
    <w:rsid w:val="00AB0983"/>
    <w:rsid w:val="00AB0C79"/>
    <w:rsid w:val="00AB6534"/>
    <w:rsid w:val="00AD2965"/>
    <w:rsid w:val="00AD384E"/>
    <w:rsid w:val="00AD7C25"/>
    <w:rsid w:val="00AF176B"/>
    <w:rsid w:val="00AF79C3"/>
    <w:rsid w:val="00B05B9E"/>
    <w:rsid w:val="00B15EB6"/>
    <w:rsid w:val="00B258BB"/>
    <w:rsid w:val="00B26901"/>
    <w:rsid w:val="00B35C6C"/>
    <w:rsid w:val="00B46142"/>
    <w:rsid w:val="00B46356"/>
    <w:rsid w:val="00B660D7"/>
    <w:rsid w:val="00B66D06"/>
    <w:rsid w:val="00B74C22"/>
    <w:rsid w:val="00B754CE"/>
    <w:rsid w:val="00B76207"/>
    <w:rsid w:val="00B8024E"/>
    <w:rsid w:val="00B877D0"/>
    <w:rsid w:val="00B95BA0"/>
    <w:rsid w:val="00B95BC8"/>
    <w:rsid w:val="00B97D5C"/>
    <w:rsid w:val="00BA016E"/>
    <w:rsid w:val="00BB2F64"/>
    <w:rsid w:val="00BB5DFC"/>
    <w:rsid w:val="00BC7EB8"/>
    <w:rsid w:val="00BD279D"/>
    <w:rsid w:val="00BE3788"/>
    <w:rsid w:val="00BE666C"/>
    <w:rsid w:val="00C07199"/>
    <w:rsid w:val="00C1041E"/>
    <w:rsid w:val="00C123D3"/>
    <w:rsid w:val="00C1723F"/>
    <w:rsid w:val="00C217B8"/>
    <w:rsid w:val="00C21836"/>
    <w:rsid w:val="00C35B9B"/>
    <w:rsid w:val="00C47E99"/>
    <w:rsid w:val="00C5146F"/>
    <w:rsid w:val="00C524DD"/>
    <w:rsid w:val="00C54F42"/>
    <w:rsid w:val="00C55247"/>
    <w:rsid w:val="00C864AC"/>
    <w:rsid w:val="00C9381B"/>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6513"/>
    <w:rsid w:val="00CE7A77"/>
    <w:rsid w:val="00D0472E"/>
    <w:rsid w:val="00D075A9"/>
    <w:rsid w:val="00D07DB3"/>
    <w:rsid w:val="00D218E3"/>
    <w:rsid w:val="00D2328E"/>
    <w:rsid w:val="00D23A71"/>
    <w:rsid w:val="00D27015"/>
    <w:rsid w:val="00D35805"/>
    <w:rsid w:val="00D407B1"/>
    <w:rsid w:val="00D54E8C"/>
    <w:rsid w:val="00D5736C"/>
    <w:rsid w:val="00D65026"/>
    <w:rsid w:val="00D652FA"/>
    <w:rsid w:val="00D658A3"/>
    <w:rsid w:val="00D66B1F"/>
    <w:rsid w:val="00D7068F"/>
    <w:rsid w:val="00D70D86"/>
    <w:rsid w:val="00D7265B"/>
    <w:rsid w:val="00D72797"/>
    <w:rsid w:val="00D83BF8"/>
    <w:rsid w:val="00DA4A78"/>
    <w:rsid w:val="00DA75EC"/>
    <w:rsid w:val="00DC492A"/>
    <w:rsid w:val="00DD30F3"/>
    <w:rsid w:val="00DE7885"/>
    <w:rsid w:val="00DF36F1"/>
    <w:rsid w:val="00E00442"/>
    <w:rsid w:val="00E1161B"/>
    <w:rsid w:val="00E20CD5"/>
    <w:rsid w:val="00E2268E"/>
    <w:rsid w:val="00E22736"/>
    <w:rsid w:val="00E22846"/>
    <w:rsid w:val="00E2764E"/>
    <w:rsid w:val="00E32FD7"/>
    <w:rsid w:val="00E348FE"/>
    <w:rsid w:val="00E412FD"/>
    <w:rsid w:val="00E42C12"/>
    <w:rsid w:val="00E43851"/>
    <w:rsid w:val="00E50C3F"/>
    <w:rsid w:val="00E5646D"/>
    <w:rsid w:val="00E71595"/>
    <w:rsid w:val="00E74E32"/>
    <w:rsid w:val="00E81BF9"/>
    <w:rsid w:val="00E84466"/>
    <w:rsid w:val="00E855CA"/>
    <w:rsid w:val="00E93BEC"/>
    <w:rsid w:val="00EB4FA3"/>
    <w:rsid w:val="00EB7074"/>
    <w:rsid w:val="00EB77F5"/>
    <w:rsid w:val="00EC64D9"/>
    <w:rsid w:val="00ED4616"/>
    <w:rsid w:val="00ED5B7D"/>
    <w:rsid w:val="00EE7D7C"/>
    <w:rsid w:val="00EF2CB8"/>
    <w:rsid w:val="00EF366B"/>
    <w:rsid w:val="00F06166"/>
    <w:rsid w:val="00F10DFC"/>
    <w:rsid w:val="00F171D1"/>
    <w:rsid w:val="00F20362"/>
    <w:rsid w:val="00F25D98"/>
    <w:rsid w:val="00F27894"/>
    <w:rsid w:val="00F300FB"/>
    <w:rsid w:val="00F37B83"/>
    <w:rsid w:val="00F51CD7"/>
    <w:rsid w:val="00F5389E"/>
    <w:rsid w:val="00F545AC"/>
    <w:rsid w:val="00F56063"/>
    <w:rsid w:val="00F56BA7"/>
    <w:rsid w:val="00F610C3"/>
    <w:rsid w:val="00F65CCD"/>
    <w:rsid w:val="00F66359"/>
    <w:rsid w:val="00F81736"/>
    <w:rsid w:val="00F9205A"/>
    <w:rsid w:val="00F92762"/>
    <w:rsid w:val="00F946A3"/>
    <w:rsid w:val="00F95B00"/>
    <w:rsid w:val="00F95E21"/>
    <w:rsid w:val="00FA1AAA"/>
    <w:rsid w:val="00FA22DF"/>
    <w:rsid w:val="00FA5CE3"/>
    <w:rsid w:val="00FB6386"/>
    <w:rsid w:val="00FC77DE"/>
    <w:rsid w:val="00FE0706"/>
    <w:rsid w:val="00FE3460"/>
    <w:rsid w:val="00FE4987"/>
    <w:rsid w:val="00FE5CCF"/>
    <w:rsid w:val="00FF4F61"/>
    <w:rsid w:val="06AC2150"/>
    <w:rsid w:val="209A70B0"/>
    <w:rsid w:val="5DBC0D04"/>
    <w:rsid w:val="64403609"/>
    <w:rsid w:val="7B071E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等线"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7"/>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6"/>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等线"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等线" w:cs="Times New Roman"/>
      <w:lang w:val="en-GB" w:eastAsia="en-US" w:bidi="ar-SA"/>
    </w:rPr>
  </w:style>
  <w:style w:type="paragraph" w:customStyle="1" w:styleId="82">
    <w:name w:val="tdoc-header"/>
    <w:qFormat/>
    <w:uiPriority w:val="0"/>
    <w:rPr>
      <w:rFonts w:ascii="Arial" w:hAnsi="Arial" w:eastAsia="等线" w:cs="Times New Roman"/>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customStyle="1" w:styleId="84">
    <w:name w:val="Guidance"/>
    <w:basedOn w:val="1"/>
    <w:qFormat/>
    <w:uiPriority w:val="0"/>
    <w:rPr>
      <w:rFonts w:eastAsiaTheme="minorEastAsia"/>
      <w:i/>
      <w:color w:val="0000FF"/>
    </w:rPr>
  </w:style>
  <w:style w:type="character" w:customStyle="1" w:styleId="85">
    <w:name w:val="TH Char"/>
    <w:link w:val="55"/>
    <w:qFormat/>
    <w:locked/>
    <w:uiPriority w:val="0"/>
    <w:rPr>
      <w:rFonts w:ascii="Arial" w:hAnsi="Arial"/>
      <w:b/>
      <w:lang w:val="en-GB" w:eastAsia="en-US"/>
    </w:rPr>
  </w:style>
  <w:style w:type="character" w:customStyle="1" w:styleId="86">
    <w:name w:val="NO Char"/>
    <w:link w:val="56"/>
    <w:qFormat/>
    <w:locked/>
    <w:uiPriority w:val="0"/>
    <w:rPr>
      <w:rFonts w:ascii="Times New Roman" w:hAnsi="Times New Roman"/>
      <w:lang w:val="en-GB" w:eastAsia="en-US"/>
    </w:rPr>
  </w:style>
  <w:style w:type="character" w:customStyle="1" w:styleId="87">
    <w:name w:val="TF Char"/>
    <w:link w:val="54"/>
    <w:qFormat/>
    <w:uiPriority w:val="0"/>
    <w:rPr>
      <w:rFonts w:ascii="Arial" w:hAnsi="Arial"/>
      <w:b/>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3</Pages>
  <Words>741</Words>
  <Characters>4044</Characters>
  <Lines>33</Lines>
  <Paragraphs>9</Paragraphs>
  <TotalTime>2</TotalTime>
  <ScaleCrop>false</ScaleCrop>
  <LinksUpToDate>false</LinksUpToDate>
  <CharactersWithSpaces>4752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2025-11-10T07:06:00Z</dcterms:created>
  <dc:creator>Michael Sanders, John M Meredith</dc:creator>
  <cp:lastModifiedBy>liping</cp:lastModifiedBy>
  <cp:lastPrinted>1900-12-31T16:00:00Z</cp:lastPrinted>
  <dcterms:modified xsi:type="dcterms:W3CDTF">2025-11-20T00:50:26Z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eyJoZGlkIjoiZDRiMDRlNDA5MzdmZWU5MzhiODQ4OWVmNjM1YTk4YTQiLCJ1c2VySWQiOiIxMjA2NDY5NTE4In0=</vt:lpwstr>
  </property>
  <property fmtid="{D5CDD505-2E9C-101B-9397-08002B2CF9AE}" pid="4" name="KSOProductBuildVer">
    <vt:lpwstr>2052-12.1.0.23542</vt:lpwstr>
  </property>
  <property fmtid="{D5CDD505-2E9C-101B-9397-08002B2CF9AE}" pid="5" name="ICV">
    <vt:lpwstr>60A12718A2E44DAD8CACA22A084C794C_13</vt:lpwstr>
  </property>
</Properties>
</file>